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720" w:firstLine="0"/>
        <w:jc w:val="center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2025 - 2026  7</w:t>
      </w: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Language Arts: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Paper/Pencils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1 Three Ring Binder 1 inch </w:t>
      </w:r>
      <w:r w:rsidDel="00000000" w:rsidR="00000000" w:rsidRPr="00000000">
        <w:rPr>
          <w:rFonts w:ascii="Oswald" w:cs="Oswald" w:eastAsia="Oswald" w:hAnsi="Oswald"/>
          <w:i w:val="1"/>
          <w:sz w:val="28"/>
          <w:szCs w:val="28"/>
          <w:rtl w:val="0"/>
        </w:rPr>
        <w:t xml:space="preserve">and</w:t>
      </w: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 1 Pack of Divider Tabs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Notecards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Earbuds/Headphones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1 Composition Notebook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If possible, a copy of</w:t>
      </w:r>
      <w:r w:rsidDel="00000000" w:rsidR="00000000" w:rsidRPr="00000000">
        <w:rPr>
          <w:rFonts w:ascii="Oswald" w:cs="Oswald" w:eastAsia="Oswald" w:hAnsi="Oswald"/>
          <w:i w:val="1"/>
          <w:sz w:val="28"/>
          <w:szCs w:val="28"/>
          <w:rtl w:val="0"/>
        </w:rPr>
        <w:t xml:space="preserve"> A Night Divided</w:t>
      </w: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 by Jennifer Nielsen</w:t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(will be used as a novel study in class)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Civics/Geography: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Pencils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Binder 1 in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6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Dividers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Science: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2 Composition Notebooks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Pencils &amp; Colored Pencils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Glue Sticks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16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$15 Donation for Science Lab Supplies - </w:t>
      </w: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Optional!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Math: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1 - 1 Inch Black Binder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Highlighters and Pencils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Loose Notebook Paper and Graph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Homeroom Donations</w:t>
      </w: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The following items will be used by your child in our classrooms.  Donations of any of these items would be greatly appreciated.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60" w:line="259" w:lineRule="auto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Clorox Wipes/Spray Disinfectant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